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62"/>
        <w:tabs>
          <w:tab w:val="left" w:leader="none" w:pos="435"/>
        </w:tabs>
        <w:jc w:val="left"/>
        <w:rPr>
          <w:b w:val="false"/>
          <w:bCs w:val="false"/>
          <w:sz w:val="22"/>
          <w:szCs w:val="22"/>
        </w:rPr>
      </w:pPr>
    </w:p>
    <w:p>
      <w:pPr>
        <w:pStyle w:val="style62"/>
        <w:tabs>
          <w:tab w:val="left" w:leader="none" w:pos="435"/>
        </w:tabs>
        <w:jc w:val="left"/>
        <w:rPr>
          <w:b w:val="false"/>
          <w:bCs w:val="false"/>
          <w:sz w:val="22"/>
          <w:szCs w:val="22"/>
        </w:rPr>
      </w:pPr>
    </w:p>
    <w:p>
      <w:pPr>
        <w:pStyle w:val="style62"/>
        <w:tabs>
          <w:tab w:val="left" w:leader="none" w:pos="435"/>
        </w:tabs>
        <w:jc w:val="left"/>
        <w:rPr>
          <w:b w:val="false"/>
          <w:bCs w:val="false"/>
          <w:cap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____________________                                                 </w:t>
      </w:r>
      <w:r>
        <w:rPr>
          <w:b w:val="false"/>
          <w:bCs w:val="false"/>
          <w:sz w:val="22"/>
          <w:szCs w:val="22"/>
        </w:rPr>
        <w:tab/>
      </w:r>
      <w:r>
        <w:rPr>
          <w:b w:val="false"/>
          <w:bCs w:val="false"/>
          <w:sz w:val="22"/>
          <w:szCs w:val="22"/>
        </w:rPr>
        <w:t xml:space="preserve">      </w:t>
      </w:r>
      <w:r>
        <w:rPr>
          <w:b w:val="false"/>
          <w:bCs w:val="false"/>
          <w:sz w:val="22"/>
          <w:szCs w:val="22"/>
        </w:rPr>
        <w:tab/>
      </w:r>
      <w:r>
        <w:rPr>
          <w:b w:val="false"/>
          <w:bCs w:val="false"/>
          <w:sz w:val="22"/>
          <w:szCs w:val="22"/>
        </w:rPr>
        <w:tab/>
      </w:r>
      <w:r>
        <w:rPr>
          <w:b w:val="false"/>
          <w:bCs w:val="false"/>
          <w:caps w:val="false"/>
          <w:sz w:val="22"/>
          <w:szCs w:val="22"/>
        </w:rPr>
        <w:t xml:space="preserve">Počet listů:  </w:t>
      </w:r>
      <w:r>
        <w:rPr>
          <w:b w:val="false"/>
          <w:bCs w:val="false"/>
          <w:caps w:val="false"/>
          <w:sz w:val="22"/>
          <w:szCs w:val="22"/>
        </w:rPr>
        <w:t xml:space="preserve"> </w:t>
      </w:r>
      <w:r>
        <w:rPr>
          <w:b w:val="false"/>
          <w:bCs w:val="false"/>
          <w:caps w:val="false"/>
          <w:sz w:val="22"/>
          <w:szCs w:val="22"/>
        </w:rPr>
        <w:t xml:space="preserve"> </w:t>
      </w:r>
      <w:r>
        <w:rPr>
          <w:b w:val="false"/>
          <w:bCs w:val="false"/>
          <w:caps w:val="false"/>
          <w:sz w:val="22"/>
          <w:szCs w:val="22"/>
        </w:rPr>
        <w:t>2</w:t>
      </w:r>
    </w:p>
    <w:p>
      <w:pPr>
        <w:pStyle w:val="style62"/>
        <w:jc w:val="left"/>
        <w:rPr>
          <w:b w:val="false"/>
          <w:bCs w:val="false"/>
          <w:cap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caps w:val="false"/>
          <w:sz w:val="22"/>
          <w:szCs w:val="22"/>
        </w:rPr>
        <w:t>č. :</w:t>
      </w:r>
      <w:r>
        <w:rPr>
          <w:sz w:val="22"/>
          <w:szCs w:val="22"/>
        </w:rPr>
        <w:t xml:space="preserve">         6 / 2015</w:t>
      </w:r>
      <w:r>
        <w:rPr>
          <w:sz w:val="22"/>
          <w:szCs w:val="22"/>
        </w:rPr>
        <w:t xml:space="preserve"> -   </w:t>
      </w:r>
      <w:r>
        <w:rPr>
          <w:sz w:val="22"/>
          <w:szCs w:val="22"/>
        </w:rPr>
        <w:t>02</w:t>
      </w:r>
      <w:r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b w:val="false"/>
          <w:bCs w:val="false"/>
          <w:caps w:val="false"/>
          <w:sz w:val="22"/>
          <w:szCs w:val="22"/>
        </w:rPr>
        <w:t xml:space="preserve">Počet příloh:  </w:t>
      </w:r>
      <w:r>
        <w:rPr>
          <w:b w:val="false"/>
          <w:bCs w:val="false"/>
          <w:caps w:val="false"/>
          <w:sz w:val="22"/>
          <w:szCs w:val="22"/>
        </w:rPr>
        <w:t>-</w:t>
      </w:r>
    </w:p>
    <w:p>
      <w:pPr>
        <w:pStyle w:val="style62"/>
        <w:jc w:val="left"/>
        <w:rPr>
          <w:b w:val="false"/>
          <w:bCs w:val="false"/>
          <w:caps w:val="false"/>
          <w:sz w:val="22"/>
          <w:szCs w:val="22"/>
        </w:rPr>
      </w:pPr>
    </w:p>
    <w:p>
      <w:pPr>
        <w:pStyle w:val="style62"/>
        <w:jc w:val="left"/>
        <w:rPr>
          <w:b w:val="false"/>
          <w:bCs w:val="false"/>
          <w:caps w:val="false"/>
          <w:sz w:val="22"/>
          <w:szCs w:val="22"/>
        </w:rPr>
      </w:pPr>
    </w:p>
    <w:p>
      <w:pPr>
        <w:pStyle w:val="style62"/>
        <w:rPr>
          <w:sz w:val="22"/>
          <w:szCs w:val="22"/>
        </w:rPr>
      </w:pPr>
      <w:r>
        <w:rPr>
          <w:sz w:val="22"/>
          <w:szCs w:val="22"/>
        </w:rPr>
        <w:t>Z á p i s</w:t>
      </w:r>
    </w:p>
    <w:p>
      <w:pPr>
        <w:pStyle w:val="style0"/>
        <w:jc w:val="center"/>
        <w:rPr>
          <w:rFonts w:ascii="Arial" w:cs="Arial" w:hAnsi="Arial"/>
          <w:b/>
          <w:bCs/>
          <w:sz w:val="22"/>
          <w:szCs w:val="22"/>
          <w:lang w:val="cs-CZ"/>
        </w:rPr>
      </w:pPr>
      <w:r>
        <w:rPr>
          <w:rFonts w:ascii="Arial" w:cs="Arial" w:hAnsi="Arial"/>
          <w:b/>
          <w:bCs/>
          <w:sz w:val="22"/>
          <w:szCs w:val="22"/>
          <w:lang w:val="cs-CZ"/>
        </w:rPr>
        <w:t>z 111</w:t>
      </w:r>
      <w:r>
        <w:rPr>
          <w:rFonts w:ascii="Arial" w:cs="Arial" w:hAnsi="Arial"/>
          <w:b/>
          <w:bCs/>
          <w:sz w:val="22"/>
          <w:szCs w:val="22"/>
          <w:lang w:val="cs-CZ"/>
        </w:rPr>
        <w:t xml:space="preserve">. jednání výboru </w:t>
      </w:r>
    </w:p>
    <w:p>
      <w:pPr>
        <w:pStyle w:val="style0"/>
        <w:jc w:val="center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Společenství vlastníků pro dům Vondroušova 1150-1153</w:t>
      </w:r>
    </w:p>
    <w:p>
      <w:pPr>
        <w:pStyle w:val="style0"/>
        <w:jc w:val="center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center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Termín</w:t>
      </w:r>
      <w:r>
        <w:rPr>
          <w:rFonts w:ascii="Arial" w:cs="Arial" w:hAnsi="Arial"/>
          <w:sz w:val="22"/>
          <w:szCs w:val="22"/>
          <w:lang w:val="cs-CZ"/>
        </w:rPr>
        <w:t>: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03. února</w:t>
      </w:r>
      <w:r>
        <w:rPr>
          <w:rFonts w:ascii="Arial" w:cs="Arial" w:hAnsi="Arial"/>
          <w:sz w:val="22"/>
          <w:szCs w:val="22"/>
          <w:lang w:val="cs-CZ"/>
        </w:rPr>
        <w:t xml:space="preserve"> 201</w:t>
      </w:r>
      <w:r>
        <w:rPr>
          <w:rFonts w:ascii="Arial" w:cs="Arial" w:hAnsi="Arial"/>
          <w:sz w:val="22"/>
          <w:szCs w:val="22"/>
          <w:lang w:val="cs-CZ"/>
        </w:rPr>
        <w:t>5</w:t>
      </w:r>
    </w:p>
    <w:p>
      <w:pPr>
        <w:pStyle w:val="style0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Místo konání</w:t>
      </w:r>
      <w:r>
        <w:rPr>
          <w:rFonts w:ascii="Arial" w:cs="Arial" w:hAnsi="Arial"/>
          <w:sz w:val="22"/>
          <w:szCs w:val="22"/>
          <w:lang w:val="cs-CZ"/>
        </w:rPr>
        <w:t>: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kancelář SVJ, Vondroušova 1151</w:t>
      </w:r>
    </w:p>
    <w:p>
      <w:pPr>
        <w:pStyle w:val="style0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Přítomni</w:t>
      </w:r>
      <w:r>
        <w:rPr>
          <w:rFonts w:ascii="Arial" w:cs="Arial" w:hAnsi="Arial"/>
          <w:sz w:val="22"/>
          <w:szCs w:val="22"/>
          <w:lang w:val="cs-CZ"/>
        </w:rPr>
        <w:t>: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 xml:space="preserve">1150 </w:t>
      </w:r>
      <w:r>
        <w:rPr>
          <w:rFonts w:ascii="Arial" w:cs="Arial" w:hAnsi="Arial"/>
          <w:sz w:val="22"/>
          <w:szCs w:val="22"/>
          <w:lang w:val="cs-CZ"/>
        </w:rPr>
        <w:t>–</w:t>
      </w:r>
      <w:r>
        <w:rPr>
          <w:rFonts w:ascii="Arial" w:cs="Arial" w:hAnsi="Arial"/>
          <w:sz w:val="22"/>
          <w:szCs w:val="22"/>
          <w:lang w:val="cs-CZ"/>
        </w:rPr>
        <w:t xml:space="preserve"> </w:t>
      </w:r>
      <w:r>
        <w:rPr>
          <w:rFonts w:ascii="Arial" w:cs="Arial" w:hAnsi="Arial"/>
          <w:sz w:val="22"/>
          <w:szCs w:val="22"/>
          <w:lang w:val="cs-CZ"/>
        </w:rPr>
        <w:t>pí. Brožová</w:t>
      </w:r>
    </w:p>
    <w:p>
      <w:pPr>
        <w:pStyle w:val="style0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1151 -</w:t>
      </w:r>
      <w:r>
        <w:rPr>
          <w:rFonts w:ascii="Arial" w:cs="Arial" w:hAnsi="Arial"/>
          <w:sz w:val="22"/>
          <w:szCs w:val="22"/>
          <w:lang w:val="cs-CZ"/>
        </w:rPr>
        <w:t xml:space="preserve"> p</w:t>
      </w:r>
      <w:r>
        <w:rPr>
          <w:rFonts w:ascii="Arial" w:cs="Arial" w:hAnsi="Arial"/>
          <w:sz w:val="22"/>
          <w:szCs w:val="22"/>
          <w:lang w:val="cs-CZ"/>
        </w:rPr>
        <w:t>p</w:t>
      </w:r>
      <w:r>
        <w:rPr>
          <w:rFonts w:ascii="Arial" w:cs="Arial" w:hAnsi="Arial"/>
          <w:sz w:val="22"/>
          <w:szCs w:val="22"/>
          <w:lang w:val="cs-CZ"/>
        </w:rPr>
        <w:t>. Besser</w:t>
      </w:r>
      <w:r>
        <w:rPr>
          <w:rFonts w:ascii="Arial" w:cs="Arial" w:hAnsi="Arial"/>
          <w:sz w:val="22"/>
          <w:szCs w:val="22"/>
          <w:lang w:val="cs-CZ"/>
        </w:rPr>
        <w:t>, Kolínský</w:t>
      </w:r>
      <w:r>
        <w:rPr>
          <w:rFonts w:ascii="Arial" w:cs="Arial" w:hAnsi="Arial"/>
          <w:sz w:val="22"/>
          <w:szCs w:val="22"/>
          <w:lang w:val="cs-CZ"/>
        </w:rPr>
        <w:t>, Eret</w:t>
      </w:r>
    </w:p>
    <w:p>
      <w:pPr>
        <w:pStyle w:val="style0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 xml:space="preserve">1152 - </w:t>
      </w:r>
      <w:r>
        <w:rPr>
          <w:rFonts w:ascii="Arial" w:cs="Arial" w:hAnsi="Arial"/>
          <w:sz w:val="22"/>
          <w:szCs w:val="22"/>
          <w:lang w:val="cs-CZ"/>
        </w:rPr>
        <w:t>/</w:t>
      </w:r>
    </w:p>
    <w:p>
      <w:pPr>
        <w:pStyle w:val="style0"/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 xml:space="preserve">1153 </w:t>
      </w:r>
      <w:r>
        <w:rPr>
          <w:rFonts w:ascii="Arial" w:cs="Arial" w:hAnsi="Arial"/>
          <w:sz w:val="22"/>
          <w:szCs w:val="22"/>
          <w:lang w:val="cs-CZ"/>
        </w:rPr>
        <w:t>- /</w:t>
      </w:r>
      <w:r>
        <w:rPr>
          <w:rFonts w:ascii="Arial" w:cs="Arial" w:hAnsi="Arial"/>
          <w:b/>
          <w:sz w:val="22"/>
          <w:szCs w:val="22"/>
          <w:lang w:val="cs-CZ"/>
        </w:rPr>
        <w:t xml:space="preserve"> </w:t>
      </w:r>
    </w:p>
    <w:p>
      <w:pPr>
        <w:pStyle w:val="style0"/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Omluveni</w:t>
      </w:r>
      <w:r>
        <w:rPr>
          <w:rFonts w:ascii="Arial" w:cs="Arial" w:hAnsi="Arial"/>
          <w:sz w:val="22"/>
          <w:szCs w:val="22"/>
          <w:lang w:val="cs-CZ"/>
        </w:rPr>
        <w:t>: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pí. Bidlová p. Blihár</w:t>
      </w:r>
      <w:r>
        <w:rPr>
          <w:rFonts w:ascii="Arial" w:cs="Arial" w:hAnsi="Arial"/>
          <w:sz w:val="22"/>
          <w:szCs w:val="22"/>
          <w:lang w:val="cs-CZ"/>
        </w:rPr>
        <w:t xml:space="preserve">, </w:t>
      </w:r>
      <w:r>
        <w:rPr>
          <w:rFonts w:ascii="Arial" w:cs="Arial" w:hAnsi="Arial"/>
          <w:sz w:val="22"/>
          <w:szCs w:val="22"/>
          <w:lang w:val="cs-CZ"/>
        </w:rPr>
        <w:t xml:space="preserve"> pí. Machurová</w:t>
      </w:r>
      <w:r>
        <w:rPr>
          <w:rFonts w:ascii="Arial" w:cs="Arial" w:hAnsi="Arial"/>
          <w:b/>
          <w:sz w:val="22"/>
          <w:szCs w:val="22"/>
          <w:lang w:val="cs-CZ"/>
        </w:rPr>
        <w:t xml:space="preserve"> </w:t>
      </w:r>
    </w:p>
    <w:p>
      <w:pPr>
        <w:pStyle w:val="style0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Hosté: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--</w:t>
      </w:r>
    </w:p>
    <w:p>
      <w:pPr>
        <w:pStyle w:val="style0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ab/>
      </w:r>
    </w:p>
    <w:p>
      <w:pPr>
        <w:pStyle w:val="style0"/>
        <w:tabs>
          <w:tab w:val="left" w:leader="none" w:pos="3180"/>
        </w:tabs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Program:</w:t>
      </w: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Kontrola plnění úkolů z minulé schůze</w:t>
      </w: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 xml:space="preserve">Projednání </w:t>
      </w:r>
      <w:r>
        <w:rPr>
          <w:rFonts w:ascii="Arial" w:cs="Arial" w:hAnsi="Arial"/>
          <w:sz w:val="22"/>
          <w:szCs w:val="22"/>
          <w:lang w:val="cs-CZ"/>
        </w:rPr>
        <w:t>výběru dodavatelské firmy – úprava přízemí+malování</w:t>
      </w:r>
    </w:p>
    <w:p>
      <w:pPr>
        <w:pStyle w:val="style0"/>
        <w:numPr>
          <w:ilvl w:val="0"/>
          <w:numId w:val="1"/>
        </w:numPr>
        <w:jc w:val="both"/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Různé</w:t>
      </w:r>
    </w:p>
    <w:p>
      <w:pPr>
        <w:pStyle w:val="style0"/>
        <w:ind w:left="644"/>
        <w:jc w:val="both"/>
        <w:rPr>
          <w:rFonts w:ascii="Arial" w:cs="Arial" w:hAnsi="Arial"/>
          <w:b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b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Ad 1</w:t>
      </w:r>
      <w:r>
        <w:rPr>
          <w:rFonts w:ascii="Arial" w:cs="Arial" w:hAnsi="Arial"/>
          <w:b/>
          <w:sz w:val="22"/>
          <w:szCs w:val="22"/>
          <w:lang w:val="cs-CZ"/>
        </w:rPr>
        <w:t xml:space="preserve">) 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Besser: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Na min. schůzi informoval o plánovaném kácení stromů před domem – proběhne selekce, silnější zůstanou, vykácené budou nahrazeny novými. V další části ulice zůstanou zachovány všechny (info z odb. ŽP MČP-17)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Měření spotřeby energie ve společ. prostorách od 18.12.2014 do 27.1.2015: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spotřeba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1150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60,9 kWh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1151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58,9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1152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77,2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1153</w:t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ab/>
      </w:r>
      <w:r>
        <w:rPr>
          <w:rFonts w:ascii="Arial" w:cs="Arial" w:hAnsi="Arial"/>
          <w:sz w:val="22"/>
          <w:szCs w:val="22"/>
          <w:lang w:val="cs-CZ"/>
        </w:rPr>
        <w:t>154,5 !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Nové měření bude provedeno po osazení nových světel (16.3. – 16.4.)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Kontrola oken/fy. VorlíčekPlast – termín 16.+17.2., 8 – 15,00 hod. Informace o termínu bude zveřejněna na nástěnkách. Zástupci výboru informovat vlastníky.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Machurová – problémy u zádveří pí. Valášková/1152 (část. luxfery, které nebyly v projektu). Pí. Valášková tento týden dostane certifikát na „okno“. V případě, že Staveb.úřad neuzná, musí být do 14 dní luxfery odstraněny a okno zazděno.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Ad 2</w:t>
      </w:r>
      <w:r>
        <w:rPr>
          <w:rFonts w:ascii="Arial" w:cs="Arial" w:hAnsi="Arial"/>
          <w:b/>
          <w:sz w:val="22"/>
          <w:szCs w:val="22"/>
          <w:lang w:val="cs-CZ"/>
        </w:rPr>
        <w:t xml:space="preserve">) 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Na základě aktuální potřeby 15.1.2014 schůzka mezi schůzemi – Besser, Kolínský, Bidlová, Machurová – dořešení výběru firmy pro úpravu přízemí+vymalování domu.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Nabídky od 3 firem na výměnuá dlažby v přízemi:</w:t>
      </w:r>
    </w:p>
    <w:p>
      <w:pPr>
        <w:pStyle w:val="style179"/>
        <w:numPr>
          <w:ilvl w:val="0"/>
          <w:numId w:val="2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Renostav/p. Makula – Kč 160.453 vč. DPH</w:t>
      </w:r>
    </w:p>
    <w:p>
      <w:pPr>
        <w:pStyle w:val="style179"/>
        <w:numPr>
          <w:ilvl w:val="0"/>
          <w:numId w:val="2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P. Čermák (doporučení pí. Palečkové) – 115.000 Kč (neuvedl, zda s/bez DPH)</w:t>
      </w:r>
    </w:p>
    <w:p>
      <w:pPr>
        <w:pStyle w:val="style179"/>
        <w:numPr>
          <w:ilvl w:val="0"/>
          <w:numId w:val="2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Otistav (doporučení p. Studničky) – výměna dlažby+vymalování/natření zábradlí+plech.částí – 454.988 Kč vč. DPH. Provedli přeměření chodeb, dodali vzorek dlažby a konečný rozpočet.</w:t>
      </w:r>
    </w:p>
    <w:p>
      <w:pPr>
        <w:pStyle w:val="style179"/>
        <w:numPr>
          <w:ilvl w:val="0"/>
          <w:numId w:val="2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Učňovské středisko (pí.Brožová) – 178 Kč/m</w:t>
      </w:r>
      <w:r>
        <w:rPr>
          <w:rFonts w:ascii="Arial" w:cs="Arial" w:hAnsi="Arial"/>
          <w:vertAlign w:val="superscript"/>
        </w:rPr>
        <w:t>2</w:t>
      </w:r>
      <w:r>
        <w:rPr>
          <w:rFonts w:ascii="Arial" w:cs="Arial" w:hAnsi="Arial"/>
        </w:rPr>
        <w:t xml:space="preserve"> – dle našeho výpočtu cca. 250.000 Kč – vymalování+zábradlí</w:t>
      </w:r>
    </w:p>
    <w:p>
      <w:pPr>
        <w:pStyle w:val="style179"/>
        <w:numPr>
          <w:ilvl w:val="0"/>
          <w:numId w:val="22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>p. Sedláček (pí.Bidlová) – vymalování+zábradlí – 235.280 Kč (pokud nejsme plátce bez DPH)</w:t>
      </w:r>
    </w:p>
    <w:p>
      <w:pPr>
        <w:pStyle w:val="style0"/>
        <w:jc w:val="both"/>
        <w:rPr>
          <w:rFonts w:ascii="Arial" w:cs="Arial" w:hAnsi="Arial"/>
          <w:lang w:val="cs-CZ"/>
        </w:rPr>
      </w:pPr>
      <w:r>
        <w:rPr>
          <w:rFonts w:ascii="Arial" w:cs="Arial" w:hAnsi="Arial"/>
          <w:lang w:val="cs-CZ"/>
        </w:rPr>
        <w:t>Na základě porovnání nabídek byla vybrána firma Otistav, která bude doporučena Výboru ke schválení.</w:t>
      </w:r>
      <w:r>
        <w:rPr>
          <w:rFonts w:ascii="Arial" w:cs="Arial" w:hAnsi="Arial"/>
          <w:lang w:val="cs-CZ"/>
        </w:rPr>
        <w:t xml:space="preserve"> Výbor schvaluje výběr této firmy</w:t>
      </w:r>
      <w:r>
        <w:rPr>
          <w:rFonts w:ascii="Arial" w:cs="Arial" w:hAnsi="Arial"/>
          <w:lang w:val="cs-CZ"/>
        </w:rPr>
        <w:t xml:space="preserve"> a předloženou smlouvu</w:t>
      </w:r>
      <w:r>
        <w:rPr>
          <w:rFonts w:ascii="Arial" w:cs="Arial" w:hAnsi="Arial"/>
          <w:lang w:val="cs-CZ"/>
        </w:rPr>
        <w:t>.</w:t>
      </w:r>
    </w:p>
    <w:p>
      <w:pPr>
        <w:pStyle w:val="style0"/>
        <w:jc w:val="both"/>
        <w:rPr>
          <w:rFonts w:ascii="Arial" w:cs="Arial" w:hAnsi="Arial"/>
          <w:lang w:val="cs-CZ"/>
        </w:rPr>
      </w:pPr>
      <w:r>
        <w:rPr>
          <w:rFonts w:ascii="Arial" w:cs="Arial" w:hAnsi="Arial"/>
          <w:lang w:val="cs-CZ"/>
        </w:rPr>
        <w:t>Zároveň výbor na základě návrhu schvaluje, aby p. Studnička vykonával během úprav funkci stavebního dozoru za odměnu ve výši 6.000 Kč.</w:t>
      </w:r>
    </w:p>
    <w:p>
      <w:pPr>
        <w:pStyle w:val="style0"/>
        <w:jc w:val="both"/>
        <w:rPr>
          <w:rFonts w:ascii="Arial" w:cs="Arial" w:hAnsi="Arial"/>
          <w:lang w:val="cs-CZ"/>
        </w:rPr>
      </w:pPr>
      <w:r>
        <w:rPr>
          <w:rFonts w:ascii="Arial" w:cs="Arial" w:hAnsi="Arial"/>
          <w:lang w:val="cs-CZ"/>
        </w:rPr>
        <w:t>Besser oslovil 6.1. p. Škopka/1151 ohledně jeho nabídky pomoci s výběrem jiné firmy místo UPC – společná anténa.  P. Škopek 9.1. předal kontakt na p. Vávru – tel. 603249828. Předběžná informace od něj:</w:t>
      </w:r>
    </w:p>
    <w:p>
      <w:pPr>
        <w:pStyle w:val="style0"/>
        <w:jc w:val="both"/>
        <w:rPr>
          <w:rFonts w:ascii="Arial" w:cs="Arial" w:hAnsi="Arial"/>
          <w:lang w:val="cs-CZ"/>
        </w:rPr>
      </w:pPr>
      <w:r>
        <w:rPr>
          <w:rFonts w:ascii="Arial" w:cs="Arial" w:hAnsi="Arial"/>
          <w:lang w:val="cs-CZ"/>
        </w:rPr>
        <w:t>1.varianta: využití stávajících rozvodů UPC, cca 30.000 Kč</w:t>
      </w:r>
    </w:p>
    <w:p>
      <w:pPr>
        <w:pStyle w:val="style0"/>
        <w:jc w:val="both"/>
        <w:rPr>
          <w:rFonts w:ascii="Arial" w:cs="Arial" w:hAnsi="Arial"/>
          <w:lang w:val="cs-CZ"/>
        </w:rPr>
      </w:pPr>
      <w:r>
        <w:rPr>
          <w:rFonts w:ascii="Arial" w:cs="Arial" w:hAnsi="Arial"/>
          <w:lang w:val="cs-CZ"/>
        </w:rPr>
        <w:t>2.varianta: nutná konverze 8x multiplex, cca 80.000 Kč</w:t>
      </w:r>
    </w:p>
    <w:p>
      <w:pPr>
        <w:pStyle w:val="style0"/>
        <w:jc w:val="both"/>
        <w:rPr>
          <w:rFonts w:ascii="Arial" w:cs="Arial" w:hAnsi="Arial"/>
          <w:lang w:val="cs-CZ"/>
        </w:rPr>
      </w:pPr>
      <w:r>
        <w:rPr>
          <w:rFonts w:ascii="Arial" w:cs="Arial" w:hAnsi="Arial"/>
          <w:lang w:val="cs-CZ"/>
        </w:rPr>
        <w:t>Oslovit p. Vávru, aby provedl obhlídku a navrhl řešení pro náš dům.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>Ad 3</w:t>
      </w:r>
      <w:r>
        <w:rPr>
          <w:rFonts w:ascii="Arial" w:cs="Arial" w:hAnsi="Arial"/>
          <w:b/>
          <w:sz w:val="22"/>
          <w:szCs w:val="22"/>
          <w:lang w:val="cs-CZ"/>
        </w:rPr>
        <w:t xml:space="preserve">) 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Úklid domu: 6.1. Besser kontaktoval pí. Palečkovou. Čtvrtletní úklid byl proveden 14.+17.12.2014, další úklid 14.+15.2.2015 (kvůli staveb.pracem v domě velký čtvrtletní úklid posunout). Stanovisko úklid.firmy k sušárnám – čtvrtletní úklid se provádí, p. Besser dává klíče a přebírá. V mezidobí je i dle Domovního řádu povinnost vlastníků udržovat pořádek a čistotu v domě.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(po příštím úklidu, který bude proveden až po skončení staveb. prací v domě, provede přejímku těchto prostor Bidlová).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8.1. Besser vyzvedl potvrzený notářský zápis  nových stanov společenství schválených na shromáždění 13.11.2014. 1 exemplář bude předán na Obch,soud, 1 exemplář v naších dokumentech. Úhrada fa za notářské služby 10.104 Kč vč. DPH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 xml:space="preserve">Schůzka s pí. Vondryskovou, </w:t>
      </w:r>
      <w:r>
        <w:rPr>
          <w:rFonts w:ascii="Arial" w:cs="Arial" w:hAnsi="Arial"/>
          <w:sz w:val="22"/>
          <w:szCs w:val="22"/>
          <w:lang w:val="cs-CZ"/>
        </w:rPr>
        <w:t>která ke konci ledna odchází z Optimisu kvůli inerním neshodám</w:t>
      </w:r>
      <w:r>
        <w:rPr>
          <w:rFonts w:ascii="Arial" w:cs="Arial" w:hAnsi="Arial"/>
          <w:sz w:val="22"/>
          <w:szCs w:val="22"/>
          <w:lang w:val="cs-CZ"/>
        </w:rPr>
        <w:t>.</w:t>
      </w:r>
      <w:r>
        <w:rPr>
          <w:rFonts w:ascii="Arial" w:cs="Arial" w:hAnsi="Arial"/>
          <w:sz w:val="22"/>
          <w:szCs w:val="22"/>
          <w:lang w:val="cs-CZ"/>
        </w:rPr>
        <w:t xml:space="preserve"> Po ukončení jejího prac. poměru budeme případně jednat dál o nové formě spolupráce na základě její nabídky.</w:t>
      </w:r>
      <w:r>
        <w:rPr>
          <w:rFonts w:ascii="Arial" w:cs="Arial" w:hAnsi="Arial"/>
          <w:sz w:val="22"/>
          <w:szCs w:val="22"/>
          <w:lang w:val="cs-CZ"/>
        </w:rPr>
        <w:t xml:space="preserve"> Nový technik pro náš dům – paní Naďa Urbanová, tel. 234090427.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Rovněž proveden finální výběr osvětlovacích těles na chodby a upřesnění smlouvy s elektrik.firmou DraconisTech. Smlouva podepsána 27.1.2015. 2.2.zahájeny práce v 1150 (vychází vždy na týden/vchod).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Upozornění pro zádveřníky – jakmile budou zapsány změny rozměru bytu na KÚ, musí podat „Dílčí přiznání k dani z nemovitosti – změna velikosti bytu“ (vždy do 31.1. daného roku na změnu realizovanou v roce předcházejícím)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P.Makula/1152/byt č. 2 – prodal byt – novým vlastníkem je Ing. Jaroslav Červený (bydlí celkem 4 osoby – partnerka+2 děti)</w:t>
      </w: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jc w:val="both"/>
        <w:rPr>
          <w:rFonts w:ascii="Arial" w:cs="Arial" w:hAnsi="Arial"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 xml:space="preserve">Nedoplatky – viz Příloha č. 2. </w:t>
      </w:r>
    </w:p>
    <w:p>
      <w:pPr>
        <w:pStyle w:val="style0"/>
        <w:tabs>
          <w:tab w:val="left" w:leader="none" w:pos="3180"/>
        </w:tabs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tabs>
          <w:tab w:val="left" w:leader="none" w:pos="3180"/>
        </w:tabs>
        <w:jc w:val="both"/>
        <w:rPr>
          <w:rFonts w:ascii="Arial" w:cs="Arial" w:hAnsi="Arial"/>
          <w:sz w:val="22"/>
          <w:szCs w:val="22"/>
          <w:lang w:val="cs-CZ"/>
        </w:rPr>
      </w:pPr>
    </w:p>
    <w:p>
      <w:pPr>
        <w:pStyle w:val="style0"/>
        <w:tabs>
          <w:tab w:val="left" w:leader="none" w:pos="3180"/>
        </w:tabs>
        <w:ind w:left="2832" w:hanging="2832"/>
        <w:jc w:val="both"/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sz w:val="22"/>
          <w:szCs w:val="22"/>
          <w:lang w:val="cs-CZ"/>
        </w:rPr>
        <w:t>P</w:t>
      </w:r>
      <w:r>
        <w:rPr>
          <w:rFonts w:ascii="Arial" w:cs="Arial" w:hAnsi="Arial"/>
          <w:sz w:val="22"/>
          <w:szCs w:val="22"/>
          <w:lang w:val="cs-CZ"/>
        </w:rPr>
        <w:t>říští schůze</w:t>
      </w:r>
      <w:r>
        <w:rPr>
          <w:rFonts w:ascii="Arial" w:cs="Arial" w:hAnsi="Arial"/>
          <w:b/>
          <w:sz w:val="22"/>
          <w:szCs w:val="22"/>
          <w:lang w:val="cs-CZ"/>
        </w:rPr>
        <w:t xml:space="preserve">:                   </w:t>
      </w:r>
      <w:r>
        <w:rPr>
          <w:rFonts w:ascii="Arial" w:cs="Arial" w:hAnsi="Arial"/>
          <w:b/>
          <w:sz w:val="22"/>
          <w:szCs w:val="22"/>
          <w:lang w:val="cs-CZ"/>
        </w:rPr>
        <w:tab/>
      </w:r>
      <w:r>
        <w:rPr>
          <w:rFonts w:ascii="Arial" w:cs="Arial" w:hAnsi="Arial"/>
          <w:b/>
          <w:sz w:val="22"/>
          <w:szCs w:val="22"/>
          <w:lang w:val="cs-CZ"/>
        </w:rPr>
        <w:t>2015 v 19,00 hod v kanceláři Výboru SVJ</w:t>
      </w:r>
    </w:p>
    <w:p>
      <w:pPr>
        <w:pStyle w:val="style0"/>
        <w:tabs>
          <w:tab w:val="left" w:leader="none" w:pos="3180"/>
        </w:tabs>
        <w:ind w:left="2832" w:hanging="2832"/>
        <w:jc w:val="both"/>
        <w:rPr>
          <w:rFonts w:ascii="Arial" w:cs="Arial" w:hAnsi="Arial"/>
          <w:b/>
          <w:sz w:val="22"/>
          <w:szCs w:val="22"/>
          <w:lang w:val="cs-CZ"/>
        </w:rPr>
      </w:pPr>
    </w:p>
    <w:p>
      <w:pPr>
        <w:pStyle w:val="style0"/>
        <w:tabs>
          <w:tab w:val="left" w:leader="none" w:pos="3180"/>
        </w:tabs>
        <w:ind w:left="2832" w:hanging="2832"/>
        <w:jc w:val="both"/>
        <w:rPr>
          <w:rFonts w:ascii="Arial" w:cs="Arial" w:hAnsi="Arial"/>
          <w:b/>
          <w:sz w:val="22"/>
          <w:szCs w:val="22"/>
          <w:lang w:val="cs-CZ"/>
        </w:rPr>
      </w:pPr>
      <w:r>
        <w:rPr>
          <w:rFonts w:ascii="Arial" w:cs="Arial" w:hAnsi="Arial"/>
          <w:b/>
          <w:sz w:val="22"/>
          <w:szCs w:val="22"/>
          <w:lang w:val="cs-CZ"/>
        </w:rPr>
        <w:tab/>
      </w:r>
      <w:r>
        <w:rPr>
          <w:rFonts w:ascii="Arial" w:cs="Arial" w:hAnsi="Arial"/>
          <w:b/>
          <w:sz w:val="22"/>
          <w:szCs w:val="22"/>
          <w:lang w:val="cs-CZ"/>
        </w:rPr>
        <w:t>Příp. mimořádná schůze dle potřeby</w:t>
      </w:r>
    </w:p>
    <w:p>
      <w:pPr>
        <w:pStyle w:val="style0"/>
        <w:tabs>
          <w:tab w:val="left" w:leader="none" w:pos="3180"/>
        </w:tabs>
        <w:jc w:val="both"/>
        <w:rPr>
          <w:rFonts w:ascii="Arial" w:cs="Arial" w:hAnsi="Arial"/>
          <w:b/>
          <w:sz w:val="22"/>
          <w:szCs w:val="22"/>
          <w:lang w:val="cs-CZ"/>
        </w:rPr>
      </w:pPr>
    </w:p>
    <w:p>
      <w:pPr>
        <w:pStyle w:val="style0"/>
        <w:tabs>
          <w:tab w:val="left" w:leader="none" w:pos="3180"/>
        </w:tabs>
        <w:jc w:val="both"/>
        <w:rPr>
          <w:rFonts w:ascii="Arial" w:cs="Arial" w:hAnsi="Arial"/>
          <w:b/>
          <w:sz w:val="22"/>
          <w:szCs w:val="22"/>
          <w:lang w:val="cs-CZ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Zapsala: Jana Bidlová                                             Ověřil: Ladislav Besser</w:t>
      </w:r>
      <w:r>
        <w:rPr>
          <w:rFonts w:ascii="Arial" w:cs="Arial" w:hAnsi="Arial"/>
          <w:sz w:val="22"/>
          <w:szCs w:val="22"/>
        </w:rPr>
        <w:t>/</w:t>
      </w:r>
      <w:r>
        <w:rPr>
          <w:rFonts w:ascii="Arial" w:cs="Arial" w:hAnsi="Arial"/>
          <w:sz w:val="22"/>
          <w:szCs w:val="22"/>
        </w:rPr>
        <w:t>předseda výboru</w:t>
      </w: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__________________</w:t>
      </w:r>
      <w:r>
        <w:rPr>
          <w:rFonts w:ascii="Arial" w:cs="Arial" w:hAnsi="Arial"/>
          <w:sz w:val="22"/>
          <w:szCs w:val="22"/>
        </w:rPr>
        <w:t>________</w:t>
      </w:r>
      <w:r>
        <w:rPr>
          <w:rFonts w:ascii="Arial" w:cs="Arial" w:hAnsi="Arial"/>
          <w:sz w:val="22"/>
          <w:szCs w:val="22"/>
        </w:rPr>
        <w:t xml:space="preserve">                                       ____________________</w:t>
      </w:r>
      <w:r>
        <w:rPr>
          <w:rFonts w:ascii="Arial" w:cs="Arial" w:hAnsi="Arial"/>
          <w:sz w:val="22"/>
          <w:szCs w:val="22"/>
        </w:rPr>
        <w:t>__</w:t>
      </w:r>
      <w:r>
        <w:rPr>
          <w:rFonts w:ascii="Arial" w:cs="Arial" w:hAnsi="Arial"/>
          <w:sz w:val="22"/>
          <w:szCs w:val="22"/>
        </w:rPr>
        <w:t>____</w:t>
      </w: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Příloha č. 2</w:t>
      </w: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: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 xml:space="preserve">  </w:t>
      </w:r>
      <w:r>
        <w:rPr>
          <w:rFonts w:ascii="Arial" w:cs="Arial" w:hAnsi="Arial"/>
          <w:sz w:val="22"/>
          <w:szCs w:val="22"/>
        </w:rPr>
        <w:t>6 / 2015 -   02</w:t>
      </w:r>
      <w:r>
        <w:rPr>
          <w:rFonts w:ascii="Arial" w:cs="Arial" w:hAnsi="Arial"/>
          <w:sz w:val="22"/>
          <w:szCs w:val="22"/>
        </w:rPr>
        <w:t xml:space="preserve">    </w:t>
      </w: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Neplatiči k 31.12</w:t>
      </w:r>
      <w:r>
        <w:rPr>
          <w:rFonts w:ascii="Arial" w:cs="Arial" w:hAnsi="Arial"/>
          <w:sz w:val="22"/>
          <w:szCs w:val="22"/>
        </w:rPr>
        <w:t>.2014</w:t>
      </w: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jc w:val="both"/>
        <w:rPr>
          <w:rFonts w:ascii="Arial" w:cs="Arial" w:hAnsi="Arial"/>
          <w:sz w:val="22"/>
          <w:szCs w:val="22"/>
        </w:rPr>
      </w:pPr>
    </w:p>
    <w:p>
      <w:pPr>
        <w:pStyle w:val="style32"/>
        <w:tabs>
          <w:tab w:val="left" w:leader="none" w:pos="708"/>
        </w:tabs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1150/11 Medzihorská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říjen</w:t>
      </w:r>
      <w:r>
        <w:rPr>
          <w:rFonts w:ascii="Arial" w:cs="Arial" w:hAnsi="Arial"/>
          <w:sz w:val="22"/>
          <w:szCs w:val="22"/>
        </w:rPr>
        <w:t>-prosinec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9.848</w:t>
      </w:r>
      <w:r>
        <w:rPr>
          <w:rFonts w:ascii="Arial" w:cs="Arial" w:hAnsi="Arial"/>
          <w:sz w:val="22"/>
          <w:szCs w:val="22"/>
        </w:rPr>
        <w:t>,-</w:t>
      </w:r>
    </w:p>
    <w:p>
      <w:pPr>
        <w:pStyle w:val="style32"/>
        <w:tabs>
          <w:tab w:val="left" w:leader="none" w:pos="708"/>
        </w:tabs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(upomínka odeslána z Optimisu na adresu bydliště)</w:t>
      </w:r>
      <w:bookmarkStart w:id="0" w:name="_GoBack"/>
      <w:bookmarkEnd w:id="0"/>
    </w:p>
    <w:p>
      <w:pPr>
        <w:pStyle w:val="style32"/>
        <w:tabs>
          <w:tab w:val="left" w:leader="none" w:pos="708"/>
        </w:tabs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 xml:space="preserve">                        </w:t>
      </w:r>
    </w:p>
    <w:p>
      <w:pPr>
        <w:pStyle w:val="style32"/>
        <w:tabs>
          <w:tab w:val="left" w:leader="none" w:pos="708"/>
        </w:tabs>
        <w:rPr>
          <w:rFonts w:ascii="Arial" w:cs="Arial" w:hAnsi="Arial"/>
          <w:sz w:val="22"/>
          <w:szCs w:val="22"/>
        </w:rPr>
      </w:pPr>
    </w:p>
    <w:sectPr>
      <w:footerReference w:type="default" r:id="rId2"/>
      <w:pgSz w:w="11906" w:h="16838" w:orient="portrait"/>
      <w:pgMar w:top="992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nsolas">
    <w:altName w:val="Consolas"/>
    <w:panose1 w:val="020b0609020002030204"/>
    <w:charset w:val="ee"/>
    <w:family w:val="modern"/>
    <w:pitch w:val="fixed"/>
    <w:sig w:usb0="E10002FF" w:usb1="4000FCFF" w:usb2="00000009" w:usb3="00000000" w:csb0="0000019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38C112"/>
    <w:lvl w:ilvl="0" w:tplc="0405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13F60346"/>
    <w:lvl w:ilvl="0" w:tplc="03B44FE2">
      <w:start w:val="16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51CF022"/>
    <w:lvl w:ilvl="0" w:tplc="76FE4A5A">
      <w:start w:val="1153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B1E7AB4"/>
    <w:lvl w:ilvl="0" w:tplc="B98EF528">
      <w:start w:val="2"/>
      <w:numFmt w:val="bullet"/>
      <w:lvlText w:val="-"/>
      <w:lvlJc w:val="left"/>
      <w:pPr>
        <w:tabs>
          <w:tab w:val="left" w:leader="none" w:pos="420"/>
        </w:tabs>
        <w:ind w:left="4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140"/>
        </w:tabs>
        <w:ind w:left="11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300"/>
        </w:tabs>
        <w:ind w:left="33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460"/>
        </w:tabs>
        <w:ind w:left="54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2EEA61C"/>
    <w:lvl w:ilvl="0" w:tplc="24CAE182">
      <w:start w:val="1153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6180F3C"/>
    <w:lvl w:ilvl="0" w:tplc="087867BA">
      <w:start w:val="1153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602BE08"/>
    <w:lvl w:ilvl="0" w:tplc="5EC2C8B6">
      <w:start w:val="1150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B26D298"/>
    <w:lvl w:ilvl="0" w:tplc="75E8D73E">
      <w:start w:val="1153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6B231DE"/>
    <w:lvl w:ilvl="0" w:tplc="671ADAF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0000009"/>
    <w:multiLevelType w:val="hybridMultilevel"/>
    <w:tmpl w:val="41CA584E"/>
    <w:lvl w:ilvl="0" w:tplc="57802414">
      <w:start w:val="1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B0E759E"/>
    <w:lvl w:ilvl="0" w:tplc="2402B9BC">
      <w:start w:val="1153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3463656"/>
    <w:lvl w:ilvl="0" w:tplc="A364E1F2">
      <w:start w:val="1153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1820F56"/>
    <w:lvl w:ilvl="0" w:tplc="77046372">
      <w:start w:val="1153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7C834FC"/>
    <w:lvl w:ilvl="0" w:tplc="BC0816DC">
      <w:start w:val="1152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5A060A0"/>
    <w:lvl w:ilvl="0" w:tplc="FC2A905C">
      <w:start w:val="1152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A5EB7D4"/>
    <w:lvl w:ilvl="0" w:tplc="1096C838">
      <w:start w:val="1152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59CBF42"/>
    <w:lvl w:ilvl="0" w:tplc="439C2E72">
      <w:start w:val="1152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802591E"/>
    <w:lvl w:ilvl="0" w:tplc="B1C2FF48">
      <w:start w:val="6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204C902"/>
    <w:lvl w:ilvl="0" w:tplc="90326774">
      <w:start w:val="1153"/>
      <w:numFmt w:val="bullet"/>
      <w:lvlText w:val="–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3229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C9E26F48"/>
    <w:lvl w:ilvl="0" w:tplc="786433C0">
      <w:start w:val="16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Arial" w:cs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14"/>
  </w:num>
  <w:num w:numId="18">
    <w:abstractNumId w:val="18"/>
  </w:num>
  <w:num w:numId="19">
    <w:abstractNumId w:val="15"/>
  </w:num>
  <w:num w:numId="20">
    <w:abstractNumId w:val="20"/>
  </w:num>
  <w:num w:numId="21">
    <w:abstractNumId w:val="17"/>
  </w:num>
  <w:num w:numId="22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2"/>
  </w:compat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cs-CZ" w:bidi="ar-SA" w:eastAsia="cs-CZ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de-D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qFormat/>
    <w:pPr>
      <w:jc w:val="center"/>
    </w:pPr>
    <w:rPr>
      <w:rFonts w:ascii="Arial" w:cs="Arial" w:hAnsi="Arial"/>
      <w:b/>
      <w:bCs/>
      <w:caps/>
      <w:lang w:val="cs-CZ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36"/>
        <w:tab w:val="right" w:leader="none" w:pos="9072"/>
      </w:tabs>
    </w:pPr>
    <w:rPr>
      <w:lang w:val="cs-CZ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lang w:val="cs-CZ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table" w:styleId="style154">
    <w:name w:val="Table Grid"/>
    <w:basedOn w:val="style105"/>
    <w:next w:val="style154"/>
    <w:pPr/>
    <w:rPr/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0">
    <w:name w:val="Plain Text"/>
    <w:basedOn w:val="style0"/>
    <w:next w:val="style90"/>
    <w:link w:val="style4097"/>
    <w:uiPriority w:val="99"/>
    <w:pPr/>
    <w:rPr>
      <w:rFonts w:ascii="Consolas" w:eastAsia="Calibri" w:hAnsi="Consolas"/>
      <w:sz w:val="21"/>
      <w:szCs w:val="21"/>
      <w:lang w:val="cs-CZ" w:eastAsia="en-US"/>
    </w:rPr>
  </w:style>
  <w:style w:type="character" w:customStyle="1" w:styleId="style4097">
    <w:name w:val="Prostý text Char"/>
    <w:basedOn w:val="style65"/>
    <w:next w:val="style4097"/>
    <w:link w:val="style90"/>
    <w:uiPriority w:val="99"/>
    <w:rPr>
      <w:rFonts w:ascii="Consolas" w:cs="Times New Roman" w:eastAsia="Calibri" w:hAnsi="Consolas"/>
      <w:sz w:val="21"/>
      <w:szCs w:val="21"/>
      <w:lang w:eastAsia="en-US"/>
    </w:rPr>
  </w:style>
  <w:style w:type="character" w:customStyle="1" w:styleId="style4098">
    <w:name w:val="apple-converted-space"/>
    <w:basedOn w:val="style65"/>
    <w:next w:val="style4098"/>
  </w:style>
  <w:style w:type="paragraph" w:styleId="style31">
    <w:name w:val="header"/>
    <w:basedOn w:val="style0"/>
    <w:next w:val="style31"/>
    <w:link w:val="style4099"/>
    <w:pPr>
      <w:tabs>
        <w:tab w:val="center" w:leader="none" w:pos="4536"/>
        <w:tab w:val="right" w:leader="none" w:pos="9072"/>
      </w:tabs>
    </w:pPr>
    <w:rPr/>
  </w:style>
  <w:style w:type="character" w:customStyle="1" w:styleId="style4099">
    <w:name w:val="Záhlaví Char"/>
    <w:basedOn w:val="style65"/>
    <w:next w:val="style4099"/>
    <w:link w:val="style31"/>
    <w:rPr>
      <w:sz w:val="24"/>
      <w:szCs w:val="24"/>
      <w:lang w:val="de-DE"/>
    </w:rPr>
  </w:style>
  <w:style w:type="character" w:customStyle="1" w:styleId="style4100">
    <w:name w:val="Zápatí Char"/>
    <w:basedOn w:val="style65"/>
    <w:next w:val="style4100"/>
    <w:link w:val="style32"/>
    <w:uiPriority w:val="99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Words>1515</Words>
  <Characters>3930</Characters>
  <Application>Kingsoft Office Writer</Application>
  <DocSecurity>0</DocSecurity>
  <Paragraphs>102</Paragraphs>
  <ScaleCrop>false</ScaleCrop>
  <Company>ČVUT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2014-09-19T17:53:00Z</dcterms:created>
  <dc:creator>FD</dc:creator>
  <lastModifiedBy>Kingsoft Office</lastModifiedBy>
  <lastPrinted>2014-09-03T15:31:00Z</lastPrinted>
  <dcterms:modified xsi:type="dcterms:W3CDTF">2015-02-22T19:32:06Z</dcterms:modified>
  <revision>10</revision>
  <dc:title>_______________________</dc:title>
</coreProperties>
</file>